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6" w:type="dxa"/>
        <w:tblLook w:val="01E0"/>
      </w:tblPr>
      <w:tblGrid>
        <w:gridCol w:w="4395"/>
        <w:gridCol w:w="5321"/>
      </w:tblGrid>
      <w:tr>
        <w:trPr>
          <w:trHeight w:val="1534"/>
        </w:trPr>
        <w:tc>
          <w:tcPr>
            <w:tcW w:w="4395" w:type="dxa"/>
          </w:tcPr>
          <w:p>
            <w:pPr>
              <w:jc w:val="center"/>
              <w:rPr>
                <w:sz w:val="24"/>
                <w:szCs w:val="24"/>
              </w:rPr>
            </w:pPr>
            <w:r>
              <w:rPr>
                <w:sz w:val="24"/>
                <w:szCs w:val="24"/>
              </w:rPr>
              <w:t xml:space="preserve"> ỦY BAN NHÂN DÂN QUẬN 8</w:t>
            </w:r>
          </w:p>
          <w:p>
            <w:pPr>
              <w:jc w:val="center"/>
              <w:rPr>
                <w:b/>
                <w:spacing w:val="-6"/>
              </w:rPr>
            </w:pPr>
            <w:r>
              <w:rPr>
                <w:b/>
                <w:spacing w:val="-6"/>
              </w:rPr>
              <w:t>PHÒNG GIÁO DỤC VÀ ĐÀO TẠO</w:t>
            </w:r>
          </w:p>
          <w:p>
            <w:pPr>
              <w:jc w:val="center"/>
              <w:rPr>
                <w:b/>
                <w:spacing w:val="-6"/>
              </w:rPr>
            </w:pPr>
            <w:r>
              <w:rPr>
                <w:b/>
                <w:noProof/>
                <w:spacing w:val="-6"/>
              </w:rPr>
              <w:pict>
                <v:line id="_x0000_s1026" style="position:absolute;left:0;text-align:left;z-index:251660288" from="48.1pt,3.15pt" to="144.1pt,3.15pt"/>
              </w:pict>
            </w:r>
          </w:p>
          <w:p>
            <w:pPr>
              <w:jc w:val="center"/>
              <w:rPr>
                <w:spacing w:val="-6"/>
              </w:rPr>
            </w:pPr>
            <w:r>
              <w:rPr>
                <w:spacing w:val="-6"/>
              </w:rPr>
              <w:t>Số: 915  /GDĐT</w:t>
            </w:r>
          </w:p>
          <w:p>
            <w:pPr>
              <w:jc w:val="center"/>
              <w:rPr>
                <w:spacing w:val="-6"/>
              </w:rPr>
            </w:pPr>
            <w:r>
              <w:rPr>
                <w:spacing w:val="-6"/>
              </w:rPr>
              <w:t>Về phát động tháng an toàn đến trường</w:t>
            </w:r>
          </w:p>
        </w:tc>
        <w:tc>
          <w:tcPr>
            <w:tcW w:w="5321" w:type="dxa"/>
          </w:tcPr>
          <w:p>
            <w:pPr>
              <w:jc w:val="center"/>
              <w:rPr>
                <w:b/>
                <w:sz w:val="24"/>
                <w:szCs w:val="24"/>
              </w:rPr>
            </w:pPr>
            <w:r>
              <w:rPr>
                <w:b/>
                <w:sz w:val="24"/>
                <w:szCs w:val="24"/>
              </w:rPr>
              <w:t xml:space="preserve">CỘNG HÒA XÃ HỘI CHỦ NGHĨA VIỆT </w:t>
            </w:r>
            <w:smartTag w:uri="urn:schemas-microsoft-com:office:smarttags" w:element="country-region">
              <w:smartTag w:uri="urn:schemas-microsoft-com:office:smarttags" w:element="place">
                <w:r>
                  <w:rPr>
                    <w:b/>
                    <w:sz w:val="24"/>
                    <w:szCs w:val="24"/>
                  </w:rPr>
                  <w:t>NAM</w:t>
                </w:r>
              </w:smartTag>
            </w:smartTag>
          </w:p>
          <w:p>
            <w:pPr>
              <w:jc w:val="center"/>
              <w:rPr>
                <w:b/>
              </w:rPr>
            </w:pPr>
            <w:r>
              <w:rPr>
                <w:b/>
              </w:rPr>
              <w:t xml:space="preserve">Độc lập - Tự do - Hạnh phúc </w:t>
            </w:r>
          </w:p>
          <w:p>
            <w:pPr>
              <w:jc w:val="center"/>
              <w:rPr>
                <w:b/>
                <w:sz w:val="24"/>
                <w:szCs w:val="24"/>
              </w:rPr>
            </w:pPr>
            <w:r>
              <w:rPr>
                <w:b/>
                <w:noProof/>
                <w:sz w:val="24"/>
                <w:szCs w:val="24"/>
              </w:rPr>
              <w:pict>
                <v:line id="_x0000_s1027" style="position:absolute;left:0;text-align:left;z-index:251661312" from="50.35pt,5.05pt" to="206.1pt,5.05pt"/>
              </w:pict>
            </w:r>
          </w:p>
          <w:p>
            <w:pPr>
              <w:jc w:val="center"/>
              <w:rPr>
                <w:i/>
              </w:rPr>
            </w:pPr>
            <w:r>
              <w:rPr>
                <w:i/>
              </w:rPr>
              <w:t>Quận 8, ngày   23     tháng   8  năm 2018</w:t>
            </w:r>
          </w:p>
          <w:p>
            <w:pPr>
              <w:jc w:val="center"/>
              <w:rPr>
                <w:b/>
                <w:sz w:val="24"/>
                <w:szCs w:val="24"/>
              </w:rPr>
            </w:pPr>
          </w:p>
          <w:p>
            <w:pPr>
              <w:rPr>
                <w:b/>
              </w:rPr>
            </w:pPr>
          </w:p>
        </w:tc>
      </w:tr>
    </w:tbl>
    <w:p>
      <w:pPr>
        <w:spacing w:before="120" w:after="120"/>
        <w:ind w:firstLine="567"/>
        <w:rPr>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Kính gửi:</w:t>
      </w:r>
      <w:r>
        <w:rPr>
          <w:b/>
          <w:sz w:val="28"/>
          <w:szCs w:val="28"/>
        </w:rPr>
        <w:t xml:space="preserve"> </w:t>
      </w:r>
      <w:r>
        <w:rPr>
          <w:sz w:val="28"/>
          <w:szCs w:val="28"/>
        </w:rPr>
        <w:t>Thủ trưởng các cơ sở giáo dục</w:t>
      </w:r>
    </w:p>
    <w:p>
      <w:pPr>
        <w:spacing w:before="120" w:after="120"/>
        <w:ind w:firstLine="567"/>
        <w:rPr>
          <w:sz w:val="28"/>
          <w:szCs w:val="28"/>
        </w:rPr>
      </w:pPr>
      <w:r>
        <w:rPr>
          <w:sz w:val="28"/>
          <w:szCs w:val="28"/>
        </w:rPr>
        <w:t>Thực hiện Kế hoạch liên tịch số 295/KHLT-BATGT-GDĐT ngày 8 tháng 8 năm 2018 của Ban an toàn giao thông thành phố Hồ Chí Minh và Sở Giáo dục và Đào tạo về phát động tháng an toàn đến trường cho học sinh trên địa bàn thành phố Hồ Chí Minh năm học 2018-2019;</w:t>
      </w:r>
    </w:p>
    <w:p>
      <w:pPr>
        <w:ind w:firstLine="567"/>
        <w:rPr>
          <w:sz w:val="28"/>
          <w:szCs w:val="28"/>
        </w:rPr>
      </w:pPr>
      <w:r>
        <w:rPr>
          <w:sz w:val="28"/>
          <w:szCs w:val="28"/>
        </w:rPr>
        <w:t>Nhằm đẩy mạnh công tác tuyên truyền, vận động phụ huynh, học sinh khi tham gia giao thông bằng phương tiện</w:t>
      </w:r>
      <w:r>
        <w:rPr>
          <w:color w:val="000000"/>
          <w:sz w:val="28"/>
          <w:szCs w:val="28"/>
          <w:lang w:val="pt-BR"/>
        </w:rPr>
        <w:t xml:space="preserve"> xe mô tô, xe gắn máy và xe đạp điện phải đội mũ bảo hiểm; </w:t>
      </w:r>
      <w:r>
        <w:rPr>
          <w:sz w:val="28"/>
          <w:szCs w:val="28"/>
        </w:rPr>
        <w:t xml:space="preserve">phụ huynh khi đưa rước học sinh đến trường hoặc về nhà không lấn chiếm vỉa hè, lòng lề đường làm </w:t>
      </w:r>
      <w:r>
        <w:rPr>
          <w:sz w:val="28"/>
          <w:szCs w:val="28"/>
          <w:lang w:val="vi-VN"/>
        </w:rPr>
        <w:t>n</w:t>
      </w:r>
      <w:r>
        <w:rPr>
          <w:sz w:val="28"/>
          <w:szCs w:val="28"/>
        </w:rPr>
        <w:t>ơi đậu xe gây ùn tắc, mất trật tự giao thông tại các cổng trường hướng đến mục tiêu xây dựng cổng trường em sạch đẹp, an toàn. Qua đó, thay đổi nhận thức của phụ huynh khi đưa rước học sinh bằng phương tiện</w:t>
      </w:r>
      <w:r>
        <w:rPr>
          <w:color w:val="000000"/>
          <w:sz w:val="28"/>
          <w:szCs w:val="28"/>
          <w:lang w:val="pt-BR"/>
        </w:rPr>
        <w:t xml:space="preserve"> xe mô tô, xe gắn máy và xe đạp điện </w:t>
      </w:r>
      <w:r>
        <w:rPr>
          <w:sz w:val="28"/>
          <w:szCs w:val="28"/>
        </w:rPr>
        <w:t xml:space="preserve">đến trường hoặc về nhà phải đội mũ bảo hiểm cho cả hai nhằm bảo vệ bản thân phụ huynh, học sinh khi không may </w:t>
      </w:r>
      <w:r>
        <w:rPr>
          <w:spacing w:val="-8"/>
          <w:sz w:val="28"/>
          <w:szCs w:val="28"/>
        </w:rPr>
        <w:t>bị tai nạn giao thông tránh gây ra những tổn thương nghiêm trọng về người và tài sản.</w:t>
      </w:r>
    </w:p>
    <w:p>
      <w:pPr>
        <w:spacing w:before="120" w:after="120"/>
        <w:ind w:firstLine="567"/>
        <w:rPr>
          <w:color w:val="000000"/>
          <w:sz w:val="28"/>
          <w:szCs w:val="28"/>
        </w:rPr>
      </w:pPr>
      <w:r>
        <w:rPr>
          <w:color w:val="000000"/>
          <w:sz w:val="28"/>
          <w:szCs w:val="28"/>
        </w:rPr>
        <w:t xml:space="preserve"> </w:t>
      </w:r>
      <w:r>
        <w:rPr>
          <w:sz w:val="28"/>
          <w:szCs w:val="28"/>
        </w:rPr>
        <w:t xml:space="preserve">Phòng Giáo dục và Đào tạo Quận 8 </w:t>
      </w:r>
      <w:r>
        <w:rPr>
          <w:color w:val="000000"/>
          <w:sz w:val="28"/>
          <w:szCs w:val="28"/>
        </w:rPr>
        <w:t>đề nghị Thủ trưởng các cơ sở giáo dục thực hiện một số nội dung sau:</w:t>
      </w:r>
    </w:p>
    <w:p>
      <w:pPr>
        <w:spacing w:before="120" w:after="120"/>
        <w:ind w:firstLine="567"/>
        <w:rPr>
          <w:color w:val="000000"/>
          <w:sz w:val="28"/>
          <w:szCs w:val="28"/>
        </w:rPr>
      </w:pPr>
      <w:r>
        <w:rPr>
          <w:color w:val="000000"/>
          <w:sz w:val="28"/>
          <w:szCs w:val="28"/>
        </w:rPr>
        <w:t>1. Tổ chức Lễ phát động tháng an toàn đến trường cho học sinh tại đơn vị trong tháng 9 năm 2018.</w:t>
      </w:r>
    </w:p>
    <w:p>
      <w:pPr>
        <w:spacing w:before="120" w:after="120"/>
        <w:ind w:firstLine="567"/>
        <w:rPr>
          <w:color w:val="000000"/>
          <w:sz w:val="28"/>
          <w:szCs w:val="28"/>
        </w:rPr>
      </w:pPr>
      <w:r>
        <w:rPr>
          <w:color w:val="000000"/>
          <w:sz w:val="28"/>
          <w:szCs w:val="28"/>
        </w:rPr>
        <w:t>2. Thiết kế, in ấn và treo băng rôn tuyên truyền về thông điệp “Hãy đội mũ bảo hiểm khi tham gia giao thông bằng phương tiện xe mô tô, xe gắn máy và xe đạp điện” trước cổng trường.</w:t>
      </w:r>
    </w:p>
    <w:p>
      <w:pPr>
        <w:spacing w:before="120" w:after="120"/>
        <w:ind w:firstLine="567"/>
        <w:rPr>
          <w:color w:val="000000"/>
          <w:sz w:val="28"/>
          <w:szCs w:val="28"/>
        </w:rPr>
      </w:pPr>
      <w:r>
        <w:rPr>
          <w:color w:val="000000"/>
          <w:sz w:val="28"/>
          <w:szCs w:val="28"/>
        </w:rPr>
        <w:t>3. Đăng tải hoạt động tháng an toàn giao thông lên trang thông tin của đơn vị.</w:t>
      </w:r>
    </w:p>
    <w:p>
      <w:pPr>
        <w:spacing w:before="120" w:after="120"/>
        <w:ind w:firstLine="567"/>
        <w:rPr>
          <w:color w:val="000000"/>
          <w:sz w:val="28"/>
          <w:szCs w:val="28"/>
        </w:rPr>
      </w:pPr>
      <w:r>
        <w:rPr>
          <w:color w:val="000000"/>
          <w:sz w:val="28"/>
          <w:szCs w:val="28"/>
        </w:rPr>
        <w:t>4. Báo cáo kết quả thực hiện Lễ phát động tháng an toàn đến trường tại đơn vị về Phòng Giáo dục và Đào tạo (cô Nguyễn Thị Kim Hoa) trước ngày 28/9/2018.</w:t>
      </w:r>
    </w:p>
    <w:p>
      <w:pPr>
        <w:spacing w:before="120" w:line="240" w:lineRule="auto"/>
        <w:ind w:firstLine="567"/>
        <w:rPr>
          <w:rFonts w:eastAsia="Calibri" w:cs="Times New Roman"/>
          <w:color w:val="000000"/>
          <w:sz w:val="28"/>
          <w:szCs w:val="28"/>
        </w:rPr>
      </w:pPr>
      <w:r>
        <w:rPr>
          <w:rFonts w:eastAsia="Calibri" w:cs="Times New Roman"/>
          <w:color w:val="000000"/>
          <w:sz w:val="28"/>
          <w:szCs w:val="28"/>
        </w:rPr>
        <w:t>Phòng Giáo dục và Đào tạo Quận 8 yêu cầu Thủ trưởng các cơ sở giáo dục quan tâm, nghiêm túc triển khai thực hiện./.</w:t>
      </w:r>
    </w:p>
    <w:tbl>
      <w:tblPr>
        <w:tblW w:w="0" w:type="auto"/>
        <w:tblLook w:val="01E0"/>
      </w:tblPr>
      <w:tblGrid>
        <w:gridCol w:w="4644"/>
        <w:gridCol w:w="4644"/>
      </w:tblGrid>
      <w:tr>
        <w:tc>
          <w:tcPr>
            <w:tcW w:w="4644" w:type="dxa"/>
          </w:tcPr>
          <w:p>
            <w:pPr>
              <w:rPr>
                <w:rFonts w:eastAsia="Calibri" w:cs="Times New Roman"/>
                <w:b/>
                <w:i/>
                <w:sz w:val="24"/>
              </w:rPr>
            </w:pPr>
            <w:r>
              <w:rPr>
                <w:rFonts w:eastAsia="Calibri" w:cs="Times New Roman"/>
                <w:b/>
                <w:i/>
              </w:rPr>
              <w:t xml:space="preserve">  </w:t>
            </w:r>
            <w:r>
              <w:rPr>
                <w:rFonts w:eastAsia="Calibri" w:cs="Times New Roman"/>
                <w:b/>
                <w:i/>
                <w:sz w:val="24"/>
              </w:rPr>
              <w:t>N</w:t>
            </w:r>
            <w:r>
              <w:rPr>
                <w:rFonts w:eastAsia="Calibri" w:cs="Times New Roman" w:hint="eastAsia"/>
                <w:b/>
                <w:i/>
                <w:sz w:val="24"/>
              </w:rPr>
              <w:t>ơ</w:t>
            </w:r>
            <w:r>
              <w:rPr>
                <w:rFonts w:eastAsia="Calibri" w:cs="Times New Roman"/>
                <w:b/>
                <w:i/>
                <w:sz w:val="24"/>
              </w:rPr>
              <w:t>i nhận:</w:t>
            </w:r>
          </w:p>
          <w:p>
            <w:pPr>
              <w:spacing w:line="240" w:lineRule="auto"/>
              <w:rPr>
                <w:rFonts w:eastAsia="Calibri" w:cs="Times New Roman"/>
                <w:sz w:val="22"/>
              </w:rPr>
            </w:pPr>
            <w:r>
              <w:rPr>
                <w:rFonts w:eastAsia="Calibri" w:cs="Times New Roman"/>
                <w:sz w:val="22"/>
              </w:rPr>
              <w:t>- Như trên (qua email);</w:t>
            </w:r>
          </w:p>
          <w:p>
            <w:pPr>
              <w:spacing w:line="240" w:lineRule="auto"/>
              <w:rPr>
                <w:rFonts w:eastAsia="Calibri" w:cs="Times New Roman"/>
                <w:sz w:val="22"/>
              </w:rPr>
            </w:pPr>
            <w:r>
              <w:rPr>
                <w:rFonts w:eastAsia="Calibri" w:cs="Times New Roman"/>
                <w:sz w:val="22"/>
              </w:rPr>
              <w:t>- Ban an toàn giao thông Q8;</w:t>
            </w:r>
          </w:p>
          <w:p>
            <w:pPr>
              <w:spacing w:line="240" w:lineRule="auto"/>
              <w:rPr>
                <w:rFonts w:eastAsia="Calibri" w:cs="Times New Roman"/>
                <w:sz w:val="22"/>
              </w:rPr>
            </w:pPr>
            <w:r>
              <w:rPr>
                <w:rFonts w:eastAsia="Calibri" w:cs="Times New Roman"/>
                <w:sz w:val="22"/>
              </w:rPr>
              <w:t>- VPHĐND-UBND Q8;</w:t>
            </w:r>
          </w:p>
          <w:p>
            <w:pPr>
              <w:spacing w:line="240" w:lineRule="auto"/>
              <w:rPr>
                <w:rFonts w:eastAsia="Calibri" w:cs="Times New Roman"/>
                <w:sz w:val="22"/>
              </w:rPr>
            </w:pPr>
            <w:r>
              <w:rPr>
                <w:rFonts w:eastAsia="Calibri" w:cs="Times New Roman"/>
                <w:sz w:val="22"/>
              </w:rPr>
              <w:t>- LĐP GD&amp;ĐT.Q8;</w:t>
            </w:r>
            <w:r>
              <w:rPr>
                <w:rFonts w:eastAsia="Calibri" w:cs="Times New Roman"/>
                <w:sz w:val="22"/>
              </w:rPr>
              <w:tab/>
            </w:r>
          </w:p>
          <w:p>
            <w:pPr>
              <w:spacing w:line="240" w:lineRule="auto"/>
              <w:rPr>
                <w:rFonts w:eastAsia="Calibri" w:cs="Times New Roman"/>
                <w:sz w:val="22"/>
              </w:rPr>
            </w:pPr>
            <w:r>
              <w:rPr>
                <w:rFonts w:eastAsia="Calibri" w:cs="Times New Roman"/>
                <w:sz w:val="22"/>
              </w:rPr>
              <w:t>- Lưu: VT, PC. KH 2b.</w:t>
            </w:r>
          </w:p>
          <w:p>
            <w:pPr>
              <w:rPr>
                <w:rFonts w:eastAsia="Calibri" w:cs="Times New Roman"/>
                <w:b/>
                <w:szCs w:val="26"/>
              </w:rPr>
            </w:pPr>
          </w:p>
          <w:p>
            <w:pPr>
              <w:rPr>
                <w:rFonts w:eastAsia="Calibri" w:cs="Times New Roman"/>
                <w:b/>
              </w:rPr>
            </w:pPr>
            <w:r>
              <w:rPr>
                <w:rFonts w:eastAsia="Calibri" w:cs="Times New Roman"/>
                <w:b/>
                <w:szCs w:val="26"/>
              </w:rPr>
              <w:t xml:space="preserve">                                                           </w:t>
            </w:r>
          </w:p>
        </w:tc>
        <w:tc>
          <w:tcPr>
            <w:tcW w:w="4644" w:type="dxa"/>
          </w:tcPr>
          <w:p>
            <w:pPr>
              <w:jc w:val="center"/>
              <w:rPr>
                <w:rFonts w:eastAsia="Calibri" w:cs="Times New Roman"/>
                <w:b/>
                <w:sz w:val="28"/>
                <w:szCs w:val="28"/>
              </w:rPr>
            </w:pPr>
            <w:r>
              <w:rPr>
                <w:rFonts w:eastAsia="Calibri" w:cs="Times New Roman"/>
                <w:b/>
                <w:szCs w:val="26"/>
              </w:rPr>
              <w:t xml:space="preserve">        </w:t>
            </w:r>
            <w:r>
              <w:rPr>
                <w:rFonts w:eastAsia="Calibri" w:cs="Times New Roman"/>
                <w:b/>
                <w:sz w:val="28"/>
                <w:szCs w:val="28"/>
              </w:rPr>
              <w:t>TRƯỞNG PHÒNG</w:t>
            </w:r>
          </w:p>
          <w:p>
            <w:pPr>
              <w:jc w:val="center"/>
              <w:rPr>
                <w:rFonts w:eastAsia="Calibri" w:cs="Times New Roman"/>
                <w:b/>
                <w:szCs w:val="26"/>
              </w:rPr>
            </w:pPr>
          </w:p>
          <w:p>
            <w:pPr>
              <w:jc w:val="center"/>
              <w:rPr>
                <w:rFonts w:eastAsia="Calibri" w:cs="Times New Roman"/>
                <w:b/>
                <w:szCs w:val="26"/>
              </w:rPr>
            </w:pPr>
          </w:p>
          <w:p>
            <w:pPr>
              <w:jc w:val="center"/>
              <w:rPr>
                <w:rFonts w:eastAsia="Calibri" w:cs="Times New Roman"/>
                <w:b/>
                <w:szCs w:val="26"/>
              </w:rPr>
            </w:pPr>
          </w:p>
          <w:p>
            <w:pPr>
              <w:jc w:val="center"/>
              <w:rPr>
                <w:rFonts w:eastAsia="Calibri" w:cs="Times New Roman"/>
                <w:b/>
                <w:szCs w:val="26"/>
              </w:rPr>
            </w:pPr>
          </w:p>
          <w:p>
            <w:pPr>
              <w:jc w:val="center"/>
              <w:rPr>
                <w:rFonts w:eastAsia="Calibri" w:cs="Times New Roman"/>
                <w:b/>
                <w:sz w:val="28"/>
                <w:szCs w:val="28"/>
              </w:rPr>
            </w:pPr>
            <w:r>
              <w:rPr>
                <w:rFonts w:eastAsia="Calibri" w:cs="Times New Roman"/>
                <w:b/>
                <w:szCs w:val="26"/>
              </w:rPr>
              <w:t xml:space="preserve">          </w:t>
            </w:r>
            <w:r>
              <w:rPr>
                <w:rFonts w:eastAsia="Calibri" w:cs="Times New Roman"/>
                <w:b/>
                <w:sz w:val="28"/>
                <w:szCs w:val="28"/>
              </w:rPr>
              <w:t>Dương Văn Dân</w:t>
            </w:r>
          </w:p>
          <w:p>
            <w:pPr>
              <w:jc w:val="center"/>
              <w:rPr>
                <w:rFonts w:eastAsia="Calibri" w:cs="Times New Roman"/>
                <w:szCs w:val="26"/>
              </w:rPr>
            </w:pPr>
          </w:p>
        </w:tc>
      </w:tr>
    </w:tbl>
    <w:p>
      <w:pPr>
        <w:tabs>
          <w:tab w:val="left" w:pos="567"/>
        </w:tabs>
        <w:ind w:firstLine="567"/>
        <w:rPr>
          <w:rFonts w:eastAsia="Calibri"/>
          <w:color w:val="000000"/>
          <w:sz w:val="28"/>
          <w:szCs w:val="28"/>
        </w:rPr>
      </w:pPr>
    </w:p>
    <w:p>
      <w:pPr>
        <w:tabs>
          <w:tab w:val="left" w:pos="567"/>
        </w:tabs>
        <w:ind w:firstLine="567"/>
      </w:pPr>
    </w:p>
    <w:sectPr>
      <w:footerReference w:type="default" r:id="rId7"/>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88338"/>
      <w:docPartObj>
        <w:docPartGallery w:val="Page Numbers (Bottom of Page)"/>
        <w:docPartUnique/>
      </w:docPartObj>
    </w:sdtPr>
    <w:sdtContent>
      <w:p>
        <w:pPr>
          <w:pStyle w:val="Footer"/>
          <w:jc w:val="right"/>
        </w:pPr>
        <w:fldSimple w:instr=" PAGE   \* MERGEFORMAT ">
          <w:r>
            <w:rPr>
              <w:noProof/>
            </w:rPr>
            <w:t>1</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772"/>
    <w:multiLevelType w:val="hybridMultilevel"/>
    <w:tmpl w:val="9BAEFCAA"/>
    <w:lvl w:ilvl="0" w:tplc="CFCA1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B0590B"/>
    <w:multiLevelType w:val="hybridMultilevel"/>
    <w:tmpl w:val="DE526D94"/>
    <w:lvl w:ilvl="0" w:tplc="573A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22240C"/>
    <w:multiLevelType w:val="hybridMultilevel"/>
    <w:tmpl w:val="B80406A6"/>
    <w:lvl w:ilvl="0" w:tplc="F96A21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17</cp:revision>
  <cp:lastPrinted>2018-08-23T09:45:00Z</cp:lastPrinted>
  <dcterms:created xsi:type="dcterms:W3CDTF">2018-08-23T08:55:00Z</dcterms:created>
  <dcterms:modified xsi:type="dcterms:W3CDTF">2018-10-01T06:41:00Z</dcterms:modified>
</cp:coreProperties>
</file>